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5B0A" w:rsidRDefault="00EA5B0A" w:rsidP="00EA5B0A">
      <w:pPr>
        <w:ind w:left="210" w:hangingChars="100" w:hanging="210"/>
        <w:rPr>
          <w:rFonts w:hint="eastAsia"/>
        </w:rPr>
      </w:pPr>
      <w:r>
        <w:rPr>
          <w:rFonts w:hint="eastAsia"/>
        </w:rPr>
        <w:t>様式第４号（第４条関係）</w:t>
      </w:r>
    </w:p>
    <w:p w:rsidR="00EA5B0A" w:rsidRDefault="00EA5B0A" w:rsidP="00EA5B0A">
      <w:pPr>
        <w:ind w:left="210" w:hangingChars="100" w:hanging="210"/>
        <w:jc w:val="right"/>
        <w:rPr>
          <w:rFonts w:hint="eastAsia"/>
        </w:rPr>
      </w:pPr>
      <w:r>
        <w:rPr>
          <w:rFonts w:hint="eastAsia"/>
        </w:rPr>
        <w:t>番　　　　　号</w:t>
      </w:r>
    </w:p>
    <w:p w:rsidR="00EA5B0A" w:rsidRDefault="00EA5B0A" w:rsidP="00EA5B0A">
      <w:pPr>
        <w:ind w:left="210" w:hangingChars="100" w:hanging="210"/>
        <w:jc w:val="right"/>
        <w:rPr>
          <w:rFonts w:hint="eastAsia"/>
        </w:rPr>
      </w:pPr>
      <w:r>
        <w:rPr>
          <w:rFonts w:hint="eastAsia"/>
        </w:rPr>
        <w:t>年　　月　　日</w:t>
      </w:r>
    </w:p>
    <w:p w:rsidR="00EA5B0A" w:rsidRDefault="00EA5B0A" w:rsidP="00EA5B0A">
      <w:pPr>
        <w:ind w:leftChars="100" w:left="210" w:firstLineChars="700" w:firstLine="1470"/>
        <w:rPr>
          <w:rFonts w:hint="eastAsia"/>
        </w:rPr>
      </w:pPr>
      <w:r>
        <w:rPr>
          <w:rFonts w:hint="eastAsia"/>
        </w:rPr>
        <w:t xml:space="preserve">　様</w:t>
      </w:r>
    </w:p>
    <w:p w:rsidR="00EA5B0A" w:rsidRDefault="00EA5B0A" w:rsidP="00EA5B0A">
      <w:pPr>
        <w:ind w:left="210" w:hangingChars="100" w:hanging="210"/>
        <w:rPr>
          <w:rFonts w:hint="eastAsia"/>
        </w:rPr>
      </w:pPr>
    </w:p>
    <w:p w:rsidR="00EA5B0A" w:rsidRDefault="00EA5B0A" w:rsidP="00EA5B0A">
      <w:pPr>
        <w:ind w:left="210" w:hangingChars="100" w:hanging="210"/>
        <w:rPr>
          <w:rFonts w:hint="eastAsia"/>
        </w:rPr>
      </w:pPr>
      <w:r>
        <w:rPr>
          <w:rFonts w:hint="eastAsia"/>
        </w:rPr>
        <w:t xml:space="preserve">　　　　　　　　　　　　　　　　　</w:t>
      </w:r>
      <w:r>
        <w:rPr>
          <w:rFonts w:hint="eastAsia"/>
        </w:rPr>
        <w:t xml:space="preserve"> </w:t>
      </w:r>
      <w:r>
        <w:rPr>
          <w:rFonts w:hint="eastAsia"/>
        </w:rPr>
        <w:t xml:space="preserve">　　　　　恵庭市長　　　　　　　　　　　　㊞</w:t>
      </w:r>
    </w:p>
    <w:p w:rsidR="00EA5B0A" w:rsidRDefault="00EA5B0A" w:rsidP="00EA5B0A">
      <w:pPr>
        <w:ind w:left="210" w:hangingChars="100" w:hanging="210"/>
        <w:rPr>
          <w:rFonts w:hint="eastAsia"/>
        </w:rPr>
      </w:pPr>
    </w:p>
    <w:p w:rsidR="00EA5B0A" w:rsidRDefault="00EA5B0A" w:rsidP="00EA5B0A">
      <w:pPr>
        <w:ind w:left="210" w:hangingChars="100" w:hanging="210"/>
        <w:jc w:val="center"/>
        <w:rPr>
          <w:rFonts w:hint="eastAsia"/>
        </w:rPr>
      </w:pPr>
      <w:r>
        <w:rPr>
          <w:rFonts w:hint="eastAsia"/>
        </w:rPr>
        <w:t>専用水道布設工事設計不適合等通知書</w:t>
      </w:r>
    </w:p>
    <w:p w:rsidR="00EA5B0A" w:rsidRDefault="00EA5B0A" w:rsidP="00EA5B0A">
      <w:pPr>
        <w:ind w:left="210" w:hangingChars="100" w:hanging="210"/>
        <w:rPr>
          <w:rFonts w:hint="eastAsia"/>
        </w:rPr>
      </w:pPr>
    </w:p>
    <w:p w:rsidR="00EA5B0A" w:rsidRDefault="00EA5B0A" w:rsidP="00EA5B0A">
      <w:pPr>
        <w:ind w:left="210" w:hangingChars="100" w:hanging="210"/>
        <w:rPr>
          <w:rFonts w:hint="eastAsia"/>
        </w:rPr>
      </w:pPr>
      <w:r>
        <w:rPr>
          <w:rFonts w:hint="eastAsia"/>
        </w:rPr>
        <w:t xml:space="preserve">　　　　年　　月　　日付で申請のあった専用水道の布設工事の設計については、水道法第５条の規定による施設基準に（適合しない・適合するか否かを判断することができない）ので、同法第３３条第５項の規定により通知します。</w:t>
      </w:r>
    </w:p>
    <w:tbl>
      <w:tblPr>
        <w:tblpPr w:leftFromText="142" w:rightFromText="142" w:vertAnchor="text" w:horzAnchor="page" w:tblpX="1882" w:tblpY="142"/>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074"/>
      </w:tblGrid>
      <w:tr w:rsidR="00EA5B0A" w:rsidTr="00387905">
        <w:trPr>
          <w:trHeight w:val="345"/>
        </w:trPr>
        <w:tc>
          <w:tcPr>
            <w:tcW w:w="2880" w:type="dxa"/>
            <w:shd w:val="clear" w:color="auto" w:fill="auto"/>
            <w:vAlign w:val="center"/>
          </w:tcPr>
          <w:p w:rsidR="00EA5B0A" w:rsidRDefault="00EA5B0A" w:rsidP="00387905">
            <w:pPr>
              <w:jc w:val="distribute"/>
              <w:rPr>
                <w:rFonts w:hint="eastAsia"/>
              </w:rPr>
            </w:pPr>
            <w:r>
              <w:rPr>
                <w:rFonts w:hint="eastAsia"/>
              </w:rPr>
              <w:t>施設の名称</w:t>
            </w:r>
          </w:p>
        </w:tc>
        <w:tc>
          <w:tcPr>
            <w:tcW w:w="6074" w:type="dxa"/>
            <w:shd w:val="clear" w:color="auto" w:fill="auto"/>
            <w:vAlign w:val="center"/>
          </w:tcPr>
          <w:p w:rsidR="00EA5B0A" w:rsidRDefault="00EA5B0A" w:rsidP="00387905">
            <w:pPr>
              <w:rPr>
                <w:rFonts w:hint="eastAsia"/>
              </w:rPr>
            </w:pPr>
          </w:p>
        </w:tc>
      </w:tr>
      <w:tr w:rsidR="00EA5B0A" w:rsidTr="00387905">
        <w:trPr>
          <w:trHeight w:val="354"/>
        </w:trPr>
        <w:tc>
          <w:tcPr>
            <w:tcW w:w="2880" w:type="dxa"/>
            <w:shd w:val="clear" w:color="auto" w:fill="auto"/>
            <w:vAlign w:val="center"/>
          </w:tcPr>
          <w:p w:rsidR="00EA5B0A" w:rsidRDefault="00EA5B0A" w:rsidP="00387905">
            <w:pPr>
              <w:jc w:val="distribute"/>
              <w:rPr>
                <w:rFonts w:hint="eastAsia"/>
              </w:rPr>
            </w:pPr>
            <w:r>
              <w:rPr>
                <w:rFonts w:hint="eastAsia"/>
              </w:rPr>
              <w:t>施設の所在地</w:t>
            </w:r>
          </w:p>
        </w:tc>
        <w:tc>
          <w:tcPr>
            <w:tcW w:w="6074" w:type="dxa"/>
            <w:shd w:val="clear" w:color="auto" w:fill="auto"/>
            <w:vAlign w:val="center"/>
          </w:tcPr>
          <w:p w:rsidR="00EA5B0A" w:rsidRDefault="00EA5B0A" w:rsidP="00387905">
            <w:pPr>
              <w:rPr>
                <w:rFonts w:hint="eastAsia"/>
              </w:rPr>
            </w:pPr>
            <w:r>
              <w:rPr>
                <w:rFonts w:hint="eastAsia"/>
              </w:rPr>
              <w:t xml:space="preserve">　</w:t>
            </w:r>
          </w:p>
        </w:tc>
      </w:tr>
      <w:tr w:rsidR="00EA5B0A" w:rsidTr="00387905">
        <w:trPr>
          <w:trHeight w:val="325"/>
        </w:trPr>
        <w:tc>
          <w:tcPr>
            <w:tcW w:w="2880" w:type="dxa"/>
            <w:shd w:val="clear" w:color="auto" w:fill="auto"/>
            <w:vAlign w:val="center"/>
          </w:tcPr>
          <w:p w:rsidR="00EA5B0A" w:rsidRDefault="00EA5B0A" w:rsidP="00387905">
            <w:pPr>
              <w:jc w:val="distribute"/>
              <w:rPr>
                <w:rFonts w:hint="eastAsia"/>
              </w:rPr>
            </w:pPr>
            <w:r>
              <w:rPr>
                <w:rFonts w:hint="eastAsia"/>
              </w:rPr>
              <w:t>工事の種別</w:t>
            </w:r>
          </w:p>
        </w:tc>
        <w:tc>
          <w:tcPr>
            <w:tcW w:w="6074" w:type="dxa"/>
            <w:shd w:val="clear" w:color="auto" w:fill="auto"/>
            <w:vAlign w:val="center"/>
          </w:tcPr>
          <w:p w:rsidR="00EA5B0A" w:rsidRDefault="00EA5B0A" w:rsidP="00387905">
            <w:pPr>
              <w:rPr>
                <w:rFonts w:hint="eastAsia"/>
              </w:rPr>
            </w:pPr>
            <w:r>
              <w:rPr>
                <w:rFonts w:hint="eastAsia"/>
              </w:rPr>
              <w:t xml:space="preserve">　　新設　・　増設　・　改造</w:t>
            </w:r>
          </w:p>
        </w:tc>
      </w:tr>
      <w:tr w:rsidR="00EA5B0A" w:rsidTr="00387905">
        <w:trPr>
          <w:trHeight w:val="1034"/>
        </w:trPr>
        <w:tc>
          <w:tcPr>
            <w:tcW w:w="2880" w:type="dxa"/>
            <w:shd w:val="clear" w:color="auto" w:fill="auto"/>
            <w:vAlign w:val="center"/>
          </w:tcPr>
          <w:p w:rsidR="00EA5B0A" w:rsidRDefault="00EA5B0A" w:rsidP="00387905">
            <w:pPr>
              <w:rPr>
                <w:rFonts w:hint="eastAsia"/>
              </w:rPr>
            </w:pPr>
            <w:r>
              <w:rPr>
                <w:rFonts w:hint="eastAsia"/>
              </w:rPr>
              <w:t>適合しない点又は適合するかしないかを判断することができない理由</w:t>
            </w:r>
          </w:p>
        </w:tc>
        <w:tc>
          <w:tcPr>
            <w:tcW w:w="6074" w:type="dxa"/>
            <w:shd w:val="clear" w:color="auto" w:fill="auto"/>
            <w:vAlign w:val="center"/>
          </w:tcPr>
          <w:p w:rsidR="00EA5B0A" w:rsidRDefault="00EA5B0A" w:rsidP="00387905">
            <w:pPr>
              <w:rPr>
                <w:rFonts w:hint="eastAsia"/>
              </w:rPr>
            </w:pPr>
            <w:r>
              <w:rPr>
                <w:rFonts w:hint="eastAsia"/>
              </w:rPr>
              <w:t xml:space="preserve">　　　</w:t>
            </w:r>
          </w:p>
        </w:tc>
      </w:tr>
    </w:tbl>
    <w:p w:rsidR="00EA5B0A" w:rsidRDefault="00EA5B0A" w:rsidP="00EA5B0A">
      <w:pPr>
        <w:ind w:left="840" w:hangingChars="400" w:hanging="840"/>
        <w:rPr>
          <w:rFonts w:hint="eastAsia"/>
        </w:rPr>
      </w:pPr>
      <w:r>
        <w:rPr>
          <w:rFonts w:hint="eastAsia"/>
        </w:rPr>
        <w:t xml:space="preserve">（教示）　</w:t>
      </w:r>
    </w:p>
    <w:p w:rsidR="00EA5B0A" w:rsidRDefault="00EA5B0A" w:rsidP="00EA5B0A">
      <w:pPr>
        <w:ind w:leftChars="100" w:left="840" w:hangingChars="300" w:hanging="630"/>
        <w:rPr>
          <w:rFonts w:hint="eastAsia"/>
        </w:rPr>
      </w:pPr>
      <w:r>
        <w:rPr>
          <w:rFonts w:hint="eastAsia"/>
        </w:rPr>
        <w:t>１　この決定に不服があるときは、市長に対し、この決定があったことを知った日の翌</w:t>
      </w:r>
    </w:p>
    <w:p w:rsidR="00EA5B0A" w:rsidRDefault="00EA5B0A" w:rsidP="00EA5B0A">
      <w:pPr>
        <w:ind w:leftChars="200" w:left="840" w:hangingChars="200" w:hanging="420"/>
        <w:rPr>
          <w:rFonts w:hint="eastAsia"/>
        </w:rPr>
      </w:pPr>
      <w:r>
        <w:rPr>
          <w:rFonts w:hint="eastAsia"/>
        </w:rPr>
        <w:t>日から起算して</w:t>
      </w:r>
      <w:r>
        <w:rPr>
          <w:rFonts w:hint="eastAsia"/>
        </w:rPr>
        <w:t>60</w:t>
      </w:r>
      <w:r>
        <w:rPr>
          <w:rFonts w:hint="eastAsia"/>
        </w:rPr>
        <w:t>日以内に申し立てることができます。ただし、この決定があった</w:t>
      </w:r>
      <w:proofErr w:type="gramStart"/>
      <w:r>
        <w:rPr>
          <w:rFonts w:hint="eastAsia"/>
        </w:rPr>
        <w:t>こ</w:t>
      </w:r>
      <w:proofErr w:type="gramEnd"/>
    </w:p>
    <w:p w:rsidR="00EA5B0A" w:rsidRDefault="00EA5B0A" w:rsidP="00EA5B0A">
      <w:pPr>
        <w:ind w:leftChars="200" w:left="840" w:hangingChars="200" w:hanging="420"/>
        <w:rPr>
          <w:rFonts w:hint="eastAsia"/>
        </w:rPr>
      </w:pPr>
      <w:proofErr w:type="gramStart"/>
      <w:r>
        <w:rPr>
          <w:rFonts w:hint="eastAsia"/>
        </w:rPr>
        <w:t>とを</w:t>
      </w:r>
      <w:proofErr w:type="gramEnd"/>
      <w:r>
        <w:rPr>
          <w:rFonts w:hint="eastAsia"/>
        </w:rPr>
        <w:t>知った日の翌日から起算して</w:t>
      </w:r>
      <w:r>
        <w:rPr>
          <w:rFonts w:hint="eastAsia"/>
        </w:rPr>
        <w:t>60</w:t>
      </w:r>
      <w:r>
        <w:rPr>
          <w:rFonts w:hint="eastAsia"/>
        </w:rPr>
        <w:t>日以内であっても、この決定の日の翌日から起算</w:t>
      </w:r>
    </w:p>
    <w:p w:rsidR="00EA5B0A" w:rsidRDefault="00EA5B0A" w:rsidP="00EA5B0A">
      <w:pPr>
        <w:ind w:leftChars="200" w:left="840" w:hangingChars="200" w:hanging="420"/>
        <w:rPr>
          <w:rFonts w:hint="eastAsia"/>
        </w:rPr>
      </w:pPr>
      <w:r>
        <w:rPr>
          <w:rFonts w:hint="eastAsia"/>
        </w:rPr>
        <w:t>して</w:t>
      </w:r>
      <w:r>
        <w:rPr>
          <w:rFonts w:hint="eastAsia"/>
        </w:rPr>
        <w:t>1</w:t>
      </w:r>
      <w:r>
        <w:rPr>
          <w:rFonts w:hint="eastAsia"/>
        </w:rPr>
        <w:t>年を経過したときは、不服を申し立てることができなくなります。</w:t>
      </w:r>
    </w:p>
    <w:p w:rsidR="00EA5B0A" w:rsidRDefault="00EA5B0A" w:rsidP="00EA5B0A">
      <w:pPr>
        <w:ind w:left="420" w:hangingChars="200" w:hanging="420"/>
        <w:rPr>
          <w:rFonts w:hint="eastAsia"/>
        </w:rPr>
      </w:pPr>
      <w:r>
        <w:rPr>
          <w:rFonts w:hint="eastAsia"/>
        </w:rPr>
        <w:t xml:space="preserve">　２　また、市を被告として（訴訟において市を代表する者は市長になります。）、この決定があったことを知った日の翌日から起算して６か月以内に、この決定の取消しの訴えを提訴することができます。ただし、この決定があったことを知った日の翌日から起算して６か月以内であっても、この決定の日の翌日から起算して</w:t>
      </w:r>
      <w:r>
        <w:rPr>
          <w:rFonts w:hint="eastAsia"/>
        </w:rPr>
        <w:t>1</w:t>
      </w:r>
      <w:r>
        <w:rPr>
          <w:rFonts w:hint="eastAsia"/>
        </w:rPr>
        <w:t>年を経過したときは、訴えを提訴することができなくなります。</w:t>
      </w:r>
    </w:p>
    <w:p w:rsidR="00EA5B0A" w:rsidRDefault="00EA5B0A" w:rsidP="00EA5B0A">
      <w:pPr>
        <w:ind w:left="420" w:hangingChars="200" w:hanging="420"/>
        <w:rPr>
          <w:rFonts w:hint="eastAsia"/>
        </w:rPr>
      </w:pPr>
      <w:r>
        <w:rPr>
          <w:rFonts w:hint="eastAsia"/>
        </w:rPr>
        <w:t xml:space="preserve">　３　不服がある場合は、上記１又は２のいずれも行うことができます。ただし、１の不服申立てをした場合は、２の決定の取消しの訴えは、１の不服申立て決定又は裁決があったことを知った日の翌日から起算して６か月以内に提訴しなければなりません。ただし、１の不服申立ての決定又は裁決があったことを知った日の翌日から起算して６か月以内であっても、１の不服申立ての決定又は裁決があった日の翌日から起算して</w:t>
      </w:r>
      <w:r>
        <w:rPr>
          <w:rFonts w:hint="eastAsia"/>
        </w:rPr>
        <w:t>1</w:t>
      </w:r>
      <w:r>
        <w:rPr>
          <w:rFonts w:hint="eastAsia"/>
        </w:rPr>
        <w:t>年を経過したときは、訴えを提訴することができなくなります。</w:t>
      </w:r>
    </w:p>
    <w:p w:rsidR="00715AAE" w:rsidRDefault="00715AAE" w:rsidP="00EA5B0A">
      <w:bookmarkStart w:id="0" w:name="_GoBack"/>
      <w:bookmarkEnd w:id="0"/>
    </w:p>
    <w:sectPr w:rsidR="00715A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B0A"/>
    <w:rsid w:val="00715AAE"/>
    <w:rsid w:val="00EA5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BFD9E0"/>
  <w15:chartTrackingRefBased/>
  <w15:docId w15:val="{7D76736F-4179-4DB2-9248-4952E94C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5B0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恵庭市</dc:creator>
  <cp:keywords/>
  <dc:description/>
  <cp:lastModifiedBy>恵庭市</cp:lastModifiedBy>
  <cp:revision>1</cp:revision>
  <dcterms:created xsi:type="dcterms:W3CDTF">2023-06-01T06:52:00Z</dcterms:created>
  <dcterms:modified xsi:type="dcterms:W3CDTF">2023-06-01T06:52:00Z</dcterms:modified>
</cp:coreProperties>
</file>